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附件2</w:t>
      </w:r>
    </w:p>
    <w:p>
      <w:pPr>
        <w:widowControl/>
        <w:tabs>
          <w:tab w:val="left" w:pos="7655"/>
        </w:tabs>
        <w:spacing w:line="300" w:lineRule="exact"/>
        <w:jc w:val="center"/>
        <w:rPr>
          <w:rFonts w:ascii="方正小标宋简体" w:hAnsi="仿宋" w:eastAsia="方正小标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江苏省2019年农机购置补贴机具分类分档</w:t>
      </w:r>
    </w:p>
    <w:p>
      <w:pPr>
        <w:widowControl/>
        <w:tabs>
          <w:tab w:val="left" w:pos="7655"/>
        </w:tabs>
        <w:spacing w:line="300" w:lineRule="exact"/>
        <w:jc w:val="center"/>
        <w:rPr>
          <w:rFonts w:ascii="方正小标宋简体" w:hAnsi="仿宋" w:eastAsia="方正小标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及补贴额一览表 (公示稿)</w:t>
      </w:r>
    </w:p>
    <w:p>
      <w:pPr>
        <w:widowControl/>
        <w:tabs>
          <w:tab w:val="left" w:pos="7655"/>
        </w:tabs>
        <w:spacing w:line="3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0"/>
          <w:szCs w:val="30"/>
        </w:rPr>
      </w:pPr>
    </w:p>
    <w:tbl>
      <w:tblPr>
        <w:tblStyle w:val="18"/>
        <w:tblW w:w="9406" w:type="dxa"/>
        <w:jc w:val="center"/>
        <w:tblInd w:w="-188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2"/>
        <w:gridCol w:w="569"/>
        <w:gridCol w:w="1133"/>
        <w:gridCol w:w="1133"/>
        <w:gridCol w:w="953"/>
        <w:gridCol w:w="2024"/>
        <w:gridCol w:w="2128"/>
        <w:gridCol w:w="88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tblHeader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小序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补贴额（元）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单轴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单轴；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≤耕幅＜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单轴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单轴；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≤耕幅＜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2500mm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单轴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及以上旋耕机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单轴；耕幅≥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2500mm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双轴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双轴；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≤耕幅＜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双轴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双轴；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≤耕幅＜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2500mm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双轴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及以上旋耕机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双轴；耕幅≥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2500mm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3300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履带自走式旋耕机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形式：履带自走式；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≤耕幅＜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7700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及以上履带自走式旋耕机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形式：履带自走式；耕幅≥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15100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行及以上手扶步进式水稻插秧机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简易型）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手扶步进式；以手扶或微耕机底盘为基础且无底盘升降等装置；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行手扶步进式水稻插秧机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手扶步进式；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行及以上手扶步进式水稻插秧机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手扶步进式；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行及以上独轮乘坐式水稻插秧机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独轮乘坐式；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行四轮乘坐式水稻插秧机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四轮乘坐式；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16800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行四轮乘坐式水稻插秧机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四轮乘坐式；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行及以上四轮乘坐式水稻插秧机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四轮乘坐式；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马力及以上半喂入联合收割机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收获行数：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行；喂入方式：半喂入；功率≥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马力及以上半喂入联合收割机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收获行数≥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行；喂入方式：半喂入；功率≥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1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5 kg/s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5 kg/s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 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6 kg/s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27000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 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6 kg/s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≤水稻机喂入量＜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 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 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及以上自走履带式水稻联合收割机（全喂入）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喂入量≥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，水稻机喂入量≥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29000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 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及以上自走履带式谷物联合收割机（全喂入）；包含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 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及以上自走履带式水稻联合收割机（全喂入）（收获打捆一体机）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喂入量≥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，水稻机喂入量≥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31000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31000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及以上自走轮式谷物联合收割机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喂入量≥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及以上自走轮式谷物联合收割机（收获打捆一体机）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喂入量≥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行割台；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1.6m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行割台；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1.6m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行割台；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2.8m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行及以上摘穗型自走式玉米收获机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行及以上割台；幅宽≥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2.8m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行割台；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1.6m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行割台；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1.6m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行割台；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2.8m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行及以上摘穗剥皮型自走式玉米收获机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行及以上割台；幅宽≥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2.8m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行及以下自走式玉米籽粒联合收获机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行及以下割台；幅宽＜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行自走式玉米籽粒联合收获机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行割台；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2.8m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行及以上自走式玉米籽粒联合收获机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行及以上割台；幅宽≥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2.8m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17000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马力及以上两轮驱动拖拉机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21000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马力及以上四轮驱动拖拉机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马力及以上四轮驱动拖拉机（动力换档或动力换向）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以下悬挂及牵引式喷杆喷雾机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喷幅＜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悬挂及牵引式喷杆喷雾机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≤喷幅＜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及以上悬挂及牵引式喷杆喷雾机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喷幅≥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马力以下自走式喷杆喷雾机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马力；形式：自走式，四轮驱动、四轮转向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马力自走式喷杆喷雾机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马力；自走式，四轮驱动、四轮转向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50-100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马力自走式喷杆喷雾机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马力；自走式，四轮驱动、四轮转向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马力及以上自走式喷杆喷雾机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马力；自走式，四轮驱动、四轮转向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自走式喷雾机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自走式喷雾机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铲及以下深松机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深松部件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个及以下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1170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铲深松机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深松部件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铲及以上深松机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深松部件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个及以上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铲及以下振动式深松机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振动式；深松部件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个及以下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铲振动式深松机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振动式；深松部件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铲及以上振动式深松机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振动式；深松部件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个及以上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3800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以下田园管理机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及以上田园管理机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行条播机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行≤播种行数≤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行条播机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行≤播种行数≤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行条播机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行≤播种行数≤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行及以上条播机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播种行数≥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普通小粒种子播种机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普通排种器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行气力式小粒种子播种机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行≤播种行数≤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行；施肥、播种等复式作业；排种器：气力式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行及以上气力式小粒种子播种机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播种行数≥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行；施肥、播种等复式作业；排种器：气力式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普通排种器；播种行数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普通排种器；播种行数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行及以上穴播机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普通排种器；播种行数≥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精量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行穴播机；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气力式和达到精量要求的指夹式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播种行数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气力式和达到精量要求的指夹式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精量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行穴播机；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气力式和达到精量要求的指夹式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播种行数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气力式和达到精量要求的指夹式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精量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行穴播机；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气力式和达到精量要求的指夹式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行≤播种行数≤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气力式和达到精量要求的指夹式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精量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行及以上穴播机；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气力式和达到精量要求的指夹式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播种行数≥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气力式和达到精量要求的指夹式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生产率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盘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/h)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秧盘播种成套设备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含铺底土、播种、洒水、覆土功能；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盘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/h)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≤生产率＜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盘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/h)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生产率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盘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/h)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及以上秧盘播种成套设备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含铺底土、播种、洒水、覆土功能；生产率≥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盘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/h)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≤作业幅宽＜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2.5m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≤作业幅宽＜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2.5m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2.5m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及以上秸秆粉碎还田机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作业幅宽≥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2.5m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0.7m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≤捡拾宽度＜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1.2m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7600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1.7m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≤捡拾宽度＜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1.7m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1.7m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≤捡拾宽度＜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2.2m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及以上捡拾压捆机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捡拾宽度≥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2.2m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1.7m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及以上自走式捡拾压捆机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捡拾宽度≥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1.7m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及以上圆捆压捆机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圆捆；功率≥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方捆压捆机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方捆；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7.5kW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及以上方捆压捆机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方捆；功率≥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2.1kg/s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27000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及以上自走履带式油菜籽收获机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喂入量≥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29000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29000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及以上自走轮式油菜籽收获机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喂入量≥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7kg/s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收获后</w:t>
            </w:r>
          </w:p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批处理量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循环式谷物烘干机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≤批处理量＜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收获后</w:t>
            </w:r>
          </w:p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批处理量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循环式谷物烘干机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≤批处理量＜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收获后</w:t>
            </w:r>
          </w:p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批处理量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循环式谷物烘干机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≤批处理量＜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收获后</w:t>
            </w:r>
          </w:p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批处理量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及以上循环式谷物烘干机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批处理量≥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30t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5.5kW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≤配套功率＜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55kW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≤配套功率＜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55kW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55kW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≤配套功率＜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及以上离心泵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离心泵；配套功率≥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增氧机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普通增氧机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普通增氧机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增氧机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微孔曝气式增氧机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曝气式增氧机；功率≥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；气泵和配套电机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套，通气总管（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微孔增氧管≥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≤作业幅宽＜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≤作业幅宽＜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及以上起垄机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作业幅宽≥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开沟机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开沟深度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以下配套轮式拖拉机开沟机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配套轮式拖拉机；开沟深度＜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50cm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开沟机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开沟深度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及以上配套轮式拖拉机开沟机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配套轮式拖拉机；开沟深度≥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50cm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食用菌生产设备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蘑菇灭菌器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容积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20-45m3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20m3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≤容积＜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45m3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食用菌生产设备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蘑菇灭菌器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容积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45-60m3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45m3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≤容积≤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60m3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食用菌生产设备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蘑菇灭菌器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容积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60m3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以上；功率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容积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&gt;60m3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独立库容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³以下简易保鲜储藏设备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独立库容＜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³；每立方米功率≥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0.05KW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独立库容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³简易保鲜储藏设备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³≤独立库容＜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³；每立方米功率≥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0.05KW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独立库容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³简易保鲜储藏设备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³≤独立库容＜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³；每立方米功率≥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0.032KW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独立库容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³简易保鲜储藏设备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³≤独立库容＜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³；每立方米功率≥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0.025KW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独立库容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³简易保鲜储藏设备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³≤独立库容＜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1000m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³；每立方米功率≥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0.025KW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药箱容积≥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300L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，喷幅≥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，自走式（不含三轮机型和以四轮拖拉机、变型运输车辆等底盘为基础的自走式机型）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自走式，药箱容积≥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300L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，喷幅≥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（不含三轮机型和以四轮拖拉机、变型运输车辆等底盘为基础的自走式机型）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其它自走风送式喷雾机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其它自走风送式喷雾机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药箱容积≥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300L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，喷幅半径≥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，牵引式、车载式等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药箱容积≥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300L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，喷幅半径≥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，牵引式、车载式等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农田基本建设机械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平地机械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激光平地机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幅宽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2-3m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激光平地机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农田基本建设机械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平地机械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激光平地机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幅宽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及以上激光平地机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乘坐式割草机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功率大于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15K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w且作业幅宽大于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cm的乘坐式割草机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形式：乘坐式；功率≥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15K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w；作业幅宽≥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装卸机械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18-30KW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装卸机械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30-40KW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装卸机械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40-55KW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55KW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电机总功率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以下固液分离机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电机总功率＜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2600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电机总功率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5-10kW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≤电机总功率＜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电机总功率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及以上固液分离机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电机总功率≥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撒肥机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肥箱容积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500L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及以上摆动式撒肥机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形式：摆动式；肥箱容积≥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500L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撒肥机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肥箱容积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200L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及以上的其他撒肥机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肥箱容积≥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200L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水稻侧深施肥装置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气吹式、气体强制输送装置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气吹式、气体强制输送装置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水稻侧深施肥装置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非气吹式、非气体强制输送装置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非气吹式、非气体强制输送装置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水产养殖环境监控与管理设备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水产养殖环境智能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成套监控管理设备（具有测量水温、溶氧等功能）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水产养殖环境智能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成套监控管理设备（具有测量水温、溶氧等功能）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水产养殖环境监控与管理设备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水产养殖环境智能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成套监控管理设备（具有测量水温、溶氧、电导等功能）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水产养殖环境智能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成套监控管理设备（具有测量水温、溶氧、电导等功能）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秸秆压块（粒、棒）机（含移动式）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生产率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0.5-1T/H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0.5T/H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≤生产率＜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1T/H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秸秆压块（粒、棒）机（含移动式）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生产率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1-2T/H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1T/H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≤生产率＜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2T/H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秸秆压块（粒、棒）机（含移动式）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生产率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2T/H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生产率≥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2T/H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田园搬运机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及以上自走履带式田园搬运机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不带液压自卸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田园搬运机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3.6kW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至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4.1KW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自走履带式田园搬运机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液压自卸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3.6KW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4.1KW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自走履带式；液压自卸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田园搬运机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4.1kW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及以上自走履带式田园搬运机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液压自卸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4.1 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自走履带式；液压自卸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筑埂机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筑埂高度大于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且配套动力大于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36.7KW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的筑埂机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筑埂高度≥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；配套动力≥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36.7KW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秧苗移栽机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1-3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行自走式或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行及以上牵引式、悬挂式秧苗移栽机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1-3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行自走式；或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行及以上牵引式、悬挂式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秧苗移栽机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行及以上自走式秧苗移栽机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形式：自走式；行数≥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秧苗移栽机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行四轮乘坐式水稻钵苗移栽机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四轮乘坐式水稻钵苗移栽机；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秧苗移栽机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行四轮乘坐式水稻钵苗移栽机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四轮乘坐式水稻钵苗移栽机；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茶园防霜机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2.4KW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及以上茶园防霜机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电机功率≥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2.4KW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花生收获机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与四轮拖拉机配套，幅宽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0.8-1.5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米花生收获机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配套四轮拖拉机，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米≤幅宽＜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花生收获机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与四轮拖拉机配套，幅宽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米及以上花生收获机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配套四轮拖拉机，幅宽≥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花生收获机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联合收获机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含挖掘、分离、摘果、集箱等功能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花生摘果机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配套动力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3-7kw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≤配套动力＜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花生摘果机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配套动力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配套动力≥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翻抛机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有机肥翻抛机；配套动力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有机肥翻抛机；配套动力≥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翻抛机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自走履带式；功率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翻抛机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自走履带式；功率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自走履带式；功率≥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铧式犁（翻转犁）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单体幅宽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铧翻转犁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单体幅宽≥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；铧体个数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铧式犁（翻转犁）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单体幅宽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铧翻转犁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单体幅宽≥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；铧体个数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铧式犁（翻转犁）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单体幅宽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及以上，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铧及以上翻转犁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单体幅宽≥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；铧体个数≥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行旋耕施肥播种机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行≤播种行数≤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行（含旋耕、施肥、播种功能）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行旋耕施肥播种机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行≤播种行数≤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行（耕幅≥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2800mm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，含旋耕、施肥、播种功能）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行及以上旋耕施肥播种机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播种行数≥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行（耕幅≥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3500mm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，含旋耕、施肥、播种功能）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额定功率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及以上且制热量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及以上热泵热风炉（配套粮食烘干机）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额定功率≥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；制热量≥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（配套粮食烘干机）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、换热效率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及以上生物质热风炉；配备送料和温控装置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≤热功率＜1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，换热效率≥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—30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、换热效率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及以上生物质热风炉；配备送料和温控装置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≤热功率＜30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，换热效率≥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、换热效率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及以上生物质热风炉；配备送料和温控装置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≤热功率＜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，换热效率≥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750000kcal/h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、换热效率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及以上生物质热风炉；配备送料和温控装置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≤热功率＜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750000kcal/h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，换热效率≥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750000kcal/h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及以上、换热效率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及以上生物质热风炉；配备送料和温控装置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热功率≥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750000kcal/h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，换热效率≥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农业用北斗终端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电动方向盘，直线精度±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的北斗导航辅助驾驶系统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电动方向盘，北斗导航辅助驾驶系统，直线精度±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10cm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农业用北斗终端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液压控制转向机，直线精度±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2.5cm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的北斗导航自动驾驶系统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液压控制转向机，北斗导航自动驾驶系统，直线精度±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2.5cm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17000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≤作业幅宽＜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3.5m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≤作业幅宽＜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3.5m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3.5m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及以上圆盘耙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作业幅宽≥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3.5m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有机肥加工成套设备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配套功率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及以上、生产率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0.8t/h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配套功率≥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、生产率≥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0.8t/h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；包括输送带、粉碎机、混合机、制粒机、装袋机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沼气发电机组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15-50kW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的沼气发电机组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 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≤额定功率＜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沼气发电机组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50kW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及以上的沼气发电机组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额定功率≥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50kW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自走式秧田育秧播种机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生产率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盘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/h)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及以上自走式秧田育秧播种机（单盘播种）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生产率≥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盘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/h)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含铺底土、播种、覆土功能；单盘播种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自走式秧田育秧播种机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生产率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800(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盘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/h)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及以上自走式秧田育秧播种机（双盘播种）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生产率≥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800(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盘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/h)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含铺底土、播种、覆土功能；双盘播种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分段式薯类收获机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分段收获；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0.7m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≤作业幅宽＜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分段式薯类收获机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分段收获；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≤作业幅宽＜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及以上分段式薯类收获机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分段收获；作业幅宽≥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1.5m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联合收获，包含挖掘、抖土、分离、集装等功能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行及以上牵引或悬挂式水稻直播机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作业行数≥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行；形式：悬挂式、牵引式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行及以上自走四轮乘坐式水稻直播机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作业行数≥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行；形式：自走四轮乘坐式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3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养蜂设备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养蜂平台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适用蜂箱数量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个及以上的养蜂平台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适用蜂箱数量≥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个；含蜂箱保湿和蜜蜂饲喂装置、电动摇浆机、电动取浆器、花粉干燥箱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病死畜禽无害化处理设备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有效容积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0.5m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-2m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³病死畜禽无害化处理设备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0.5m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³≤有效容积＜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³，配备尾气处理装置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病死畜禽无害化处理设备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有效容积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³及以上病死畜禽无害化处理设备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有效容积≥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³，配备尾气处理装置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田园管理机械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修剪机械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茶树修剪机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双人平行式茶树修剪机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自带动力；双人操作；作业幅宽≥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滚筒直径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杀青机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≤滚筒直径＜6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0cm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滚筒直径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60cm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及以上杀青机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滚筒直径≥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60cm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燃气式杀青机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燃气式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其它杀青机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杀青方式：蒸汽、微波、电磁、高温热风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8.8-14.7KW带动力输出装置的机耕船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船体、发动机、动力输出装置；8.8KW&lt;发动机功率&lt;14.7KW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14.7KW及以上带动力输出装置的机耕船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船体、发动机、动力输出装置；发动机功率≥14.7KW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大蒜收获机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牵引式、悬挂式，工作幅宽≥1m；或自走式，配套动力≥3.5kw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牵引式、悬挂式，工作幅宽≥1m；或自走式，配套动力≥3.5kw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组合米机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7.5kW及以上碾米加工成套设备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功率≥7.5kw，剥壳机一台，清选机一台，碾米装置一套，抛光机一台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大米色选机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普通光电大米色选机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应用传统光电探测器技术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大米色选机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300单元以下CCD图像传感器大米色选机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色选机执行单元数＜300；应用CCD图像传感器技术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大米色选机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300单元及以上CCD图像传感器大米色选机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色选机执行单元数≥300；应用CCD图像传感器技术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清粪机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牵引刮板式清粪机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牵引刮板式清粪机；含动力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青饲料收获机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160cm及以上悬挂甩刀式青饲料收获机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悬挂甩刀式；割幅≥160cm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青饲料收获机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90cm及以上悬挂单圆盘式青饲料收获机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悬挂单圆盘式；割幅≥90cm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青饲料收获机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90cm及以上悬挂双圆盘式青饲料收获机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悬挂双圆盘式；割幅≥90cm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青饲料收获机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160cm及以上悬挂其他式青饲料收获机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悬挂其他式；割幅≥160cm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青饲料收获机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110cm及以上牵引式青饲料收获机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牵引式；割幅≥110cm；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青饲料收获机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200cm及以上自走圆盘式青饲料收获机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自走圆盘式；割幅≥200cm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青饲料收获机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180cm及以上自走其他式青饲料收获机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自走其他式；割幅≥180cm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36000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圆草捆包膜机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1.1kW及以上圆草捆包膜机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电机，功</w:t>
            </w:r>
            <w:bookmarkStart w:id="0" w:name="_GoBack"/>
            <w:bookmarkEnd w:id="0"/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率≥1.1kW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饲料制备（搅拌）机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4-9m³饲料全混合日粮制备机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4m³≤搅拌室容积＜9m³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饲料制备（搅拌）机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9-12m³饲料全混合日粮制备机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9m³≤搅拌室容积＜12m³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饲料制备（搅拌）机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12m³及以上饲料全混合日粮制备机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搅拌室容积≥12m³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带刀带磨碎盘沼液沼渣抽排设备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带刀带磨碎盘；电机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罐体容积1m³以下沼液沼渣抽排设备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罐体容积＜1m³；不锈钢罐体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罐体容积1m³及以上沼液沼渣抽排设备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罐体容积≥1m³；不锈钢罐体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760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投饲机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投饲机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投饲机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</w:tr>
    </w:tbl>
    <w:p>
      <w:pPr>
        <w:spacing w:line="200" w:lineRule="exact"/>
        <w:jc w:val="left"/>
        <w:rPr>
          <w:rFonts w:ascii="Times New Roman" w:hAnsi="宋体" w:eastAsia="宋体" w:cs="Times New Roman"/>
          <w:color w:val="000000"/>
          <w:kern w:val="0"/>
          <w:sz w:val="18"/>
          <w:szCs w:val="18"/>
        </w:rPr>
      </w:pPr>
    </w:p>
    <w:sectPr>
      <w:footerReference r:id="rId3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大宋">
    <w:altName w:val="宋体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1562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12"/>
          <w:ind w:right="360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 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13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48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5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2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E5"/>
    <w:rsid w:val="0001314C"/>
    <w:rsid w:val="00020573"/>
    <w:rsid w:val="000223B6"/>
    <w:rsid w:val="00043F1C"/>
    <w:rsid w:val="00046CE2"/>
    <w:rsid w:val="000512CD"/>
    <w:rsid w:val="00051C5A"/>
    <w:rsid w:val="0005258C"/>
    <w:rsid w:val="00057D65"/>
    <w:rsid w:val="00062B63"/>
    <w:rsid w:val="00071E01"/>
    <w:rsid w:val="00074165"/>
    <w:rsid w:val="00076AB3"/>
    <w:rsid w:val="000C4B9E"/>
    <w:rsid w:val="001409E4"/>
    <w:rsid w:val="00162097"/>
    <w:rsid w:val="00175F5B"/>
    <w:rsid w:val="001773B4"/>
    <w:rsid w:val="0018384F"/>
    <w:rsid w:val="00186CC8"/>
    <w:rsid w:val="00195BE2"/>
    <w:rsid w:val="001E5C6B"/>
    <w:rsid w:val="001F1B53"/>
    <w:rsid w:val="001F5749"/>
    <w:rsid w:val="002059D7"/>
    <w:rsid w:val="00221411"/>
    <w:rsid w:val="00224922"/>
    <w:rsid w:val="00255B5C"/>
    <w:rsid w:val="002708F4"/>
    <w:rsid w:val="002B51D3"/>
    <w:rsid w:val="002B78F7"/>
    <w:rsid w:val="002C6F9F"/>
    <w:rsid w:val="002E2870"/>
    <w:rsid w:val="002F0C48"/>
    <w:rsid w:val="002F3947"/>
    <w:rsid w:val="002F4B5A"/>
    <w:rsid w:val="003020C3"/>
    <w:rsid w:val="00347CC3"/>
    <w:rsid w:val="0036715A"/>
    <w:rsid w:val="0039089E"/>
    <w:rsid w:val="003A2DC1"/>
    <w:rsid w:val="003C1331"/>
    <w:rsid w:val="003C242C"/>
    <w:rsid w:val="003C5B10"/>
    <w:rsid w:val="003D14BD"/>
    <w:rsid w:val="003D7292"/>
    <w:rsid w:val="003D7C3F"/>
    <w:rsid w:val="003E0FFA"/>
    <w:rsid w:val="003E3800"/>
    <w:rsid w:val="003F12C7"/>
    <w:rsid w:val="003F722A"/>
    <w:rsid w:val="0042273D"/>
    <w:rsid w:val="00453FA8"/>
    <w:rsid w:val="0048389A"/>
    <w:rsid w:val="004A1429"/>
    <w:rsid w:val="004A4E81"/>
    <w:rsid w:val="004E16B0"/>
    <w:rsid w:val="004E7B07"/>
    <w:rsid w:val="005167E3"/>
    <w:rsid w:val="00522CE4"/>
    <w:rsid w:val="00522DC5"/>
    <w:rsid w:val="005273C8"/>
    <w:rsid w:val="005320DD"/>
    <w:rsid w:val="00550790"/>
    <w:rsid w:val="005556C3"/>
    <w:rsid w:val="00570174"/>
    <w:rsid w:val="0057182C"/>
    <w:rsid w:val="005744D5"/>
    <w:rsid w:val="00597CF3"/>
    <w:rsid w:val="005D4351"/>
    <w:rsid w:val="005D4D14"/>
    <w:rsid w:val="005D5EE2"/>
    <w:rsid w:val="005E760D"/>
    <w:rsid w:val="005E79E8"/>
    <w:rsid w:val="0060713C"/>
    <w:rsid w:val="0062350F"/>
    <w:rsid w:val="00625E56"/>
    <w:rsid w:val="006414F9"/>
    <w:rsid w:val="006569DB"/>
    <w:rsid w:val="00664731"/>
    <w:rsid w:val="00672DF7"/>
    <w:rsid w:val="0068036F"/>
    <w:rsid w:val="006876CF"/>
    <w:rsid w:val="00690E3E"/>
    <w:rsid w:val="006D6747"/>
    <w:rsid w:val="006E3857"/>
    <w:rsid w:val="006E5974"/>
    <w:rsid w:val="007067EA"/>
    <w:rsid w:val="00743B24"/>
    <w:rsid w:val="00744C44"/>
    <w:rsid w:val="00764A54"/>
    <w:rsid w:val="00785C88"/>
    <w:rsid w:val="007A4970"/>
    <w:rsid w:val="007B67FF"/>
    <w:rsid w:val="007F4426"/>
    <w:rsid w:val="007F53C2"/>
    <w:rsid w:val="00800651"/>
    <w:rsid w:val="0082291C"/>
    <w:rsid w:val="0082307B"/>
    <w:rsid w:val="00857993"/>
    <w:rsid w:val="008639AB"/>
    <w:rsid w:val="008715C2"/>
    <w:rsid w:val="00876020"/>
    <w:rsid w:val="00890A84"/>
    <w:rsid w:val="008E0932"/>
    <w:rsid w:val="008F6696"/>
    <w:rsid w:val="00916BE0"/>
    <w:rsid w:val="009202BC"/>
    <w:rsid w:val="00925617"/>
    <w:rsid w:val="0093012C"/>
    <w:rsid w:val="009325E5"/>
    <w:rsid w:val="00950BA3"/>
    <w:rsid w:val="009A286B"/>
    <w:rsid w:val="009A7AB7"/>
    <w:rsid w:val="009F706B"/>
    <w:rsid w:val="00A442AE"/>
    <w:rsid w:val="00A74F67"/>
    <w:rsid w:val="00A832B2"/>
    <w:rsid w:val="00A83DC9"/>
    <w:rsid w:val="00AB2F0E"/>
    <w:rsid w:val="00AC1DF8"/>
    <w:rsid w:val="00AC7924"/>
    <w:rsid w:val="00AD2893"/>
    <w:rsid w:val="00AE0173"/>
    <w:rsid w:val="00AF7774"/>
    <w:rsid w:val="00B066FF"/>
    <w:rsid w:val="00B25A1E"/>
    <w:rsid w:val="00B351AF"/>
    <w:rsid w:val="00B358E7"/>
    <w:rsid w:val="00B45FAC"/>
    <w:rsid w:val="00B472B1"/>
    <w:rsid w:val="00B60DA8"/>
    <w:rsid w:val="00B77E5E"/>
    <w:rsid w:val="00B87023"/>
    <w:rsid w:val="00B926E6"/>
    <w:rsid w:val="00B959B9"/>
    <w:rsid w:val="00BA0826"/>
    <w:rsid w:val="00BB70FC"/>
    <w:rsid w:val="00BC091C"/>
    <w:rsid w:val="00BC6479"/>
    <w:rsid w:val="00BD0526"/>
    <w:rsid w:val="00BE0B69"/>
    <w:rsid w:val="00BF3B86"/>
    <w:rsid w:val="00C362C1"/>
    <w:rsid w:val="00C44C18"/>
    <w:rsid w:val="00C9667A"/>
    <w:rsid w:val="00CD3414"/>
    <w:rsid w:val="00D10C1F"/>
    <w:rsid w:val="00D12940"/>
    <w:rsid w:val="00D26AF3"/>
    <w:rsid w:val="00D26B2B"/>
    <w:rsid w:val="00D7209D"/>
    <w:rsid w:val="00D96869"/>
    <w:rsid w:val="00DA3206"/>
    <w:rsid w:val="00DA685E"/>
    <w:rsid w:val="00DB2302"/>
    <w:rsid w:val="00DB3764"/>
    <w:rsid w:val="00DC6460"/>
    <w:rsid w:val="00DD207D"/>
    <w:rsid w:val="00DD476B"/>
    <w:rsid w:val="00DD7EF2"/>
    <w:rsid w:val="00DE47DE"/>
    <w:rsid w:val="00DF2C2C"/>
    <w:rsid w:val="00DF48D2"/>
    <w:rsid w:val="00DF6E5A"/>
    <w:rsid w:val="00E258E4"/>
    <w:rsid w:val="00E26A1C"/>
    <w:rsid w:val="00E3313E"/>
    <w:rsid w:val="00E536DA"/>
    <w:rsid w:val="00E544CF"/>
    <w:rsid w:val="00E6423C"/>
    <w:rsid w:val="00E66937"/>
    <w:rsid w:val="00E716D9"/>
    <w:rsid w:val="00EA176E"/>
    <w:rsid w:val="00EA6D04"/>
    <w:rsid w:val="00EB3F24"/>
    <w:rsid w:val="00EC250D"/>
    <w:rsid w:val="00ED661B"/>
    <w:rsid w:val="00EE1549"/>
    <w:rsid w:val="00EE61A4"/>
    <w:rsid w:val="00EF0E18"/>
    <w:rsid w:val="00EF70C0"/>
    <w:rsid w:val="00F049D8"/>
    <w:rsid w:val="00F27F98"/>
    <w:rsid w:val="00F6357D"/>
    <w:rsid w:val="00F716EF"/>
    <w:rsid w:val="00F751FF"/>
    <w:rsid w:val="00F90FC9"/>
    <w:rsid w:val="00FB10D8"/>
    <w:rsid w:val="00FB1CBB"/>
    <w:rsid w:val="00FC407D"/>
    <w:rsid w:val="00FD3BEB"/>
    <w:rsid w:val="00FD4CF6"/>
    <w:rsid w:val="00FF54A9"/>
    <w:rsid w:val="3BE2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/>
    <w:lsdException w:uiPriority="39" w:name="toc 2"/>
    <w:lsdException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0" w:semiHidden="0" w:name="Body Text Indent 2"/>
    <w:lsdException w:uiPriority="0" w:semiHidden="0" w:name="Body Text Indent 3"/>
    <w:lsdException w:uiPriority="99" w:name="Block Text"/>
    <w:lsdException w:unhideWhenUsed="0"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黑体" w:cs="Times New Roman"/>
      <w:bCs/>
      <w:sz w:val="24"/>
      <w:szCs w:val="32"/>
      <w:lang w:val="zh-CN" w:eastAsia="zh-CN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annotation text"/>
    <w:basedOn w:val="1"/>
    <w:next w:val="1"/>
    <w:link w:val="39"/>
    <w:unhideWhenUsed/>
    <w:uiPriority w:val="0"/>
    <w:pPr>
      <w:widowControl/>
      <w:jc w:val="left"/>
    </w:pPr>
    <w:rPr>
      <w:rFonts w:ascii="Times New Roman" w:hAnsi="Times New Roman" w:eastAsia="宋体" w:cs="Times New Roman"/>
      <w:color w:val="000000"/>
      <w:szCs w:val="20"/>
      <w:lang w:val="zh-CN" w:eastAsia="zh-CN"/>
    </w:rPr>
  </w:style>
  <w:style w:type="paragraph" w:styleId="6">
    <w:name w:val="Body Text"/>
    <w:basedOn w:val="1"/>
    <w:link w:val="30"/>
    <w:uiPriority w:val="0"/>
    <w:rPr>
      <w:rFonts w:ascii="仿宋_GB2312" w:hAnsi="Times New Roman" w:eastAsia="宋体" w:cs="Times New Roman"/>
      <w:sz w:val="32"/>
      <w:szCs w:val="24"/>
    </w:rPr>
  </w:style>
  <w:style w:type="paragraph" w:styleId="7">
    <w:name w:val="Body Text Indent"/>
    <w:basedOn w:val="1"/>
    <w:link w:val="27"/>
    <w:qFormat/>
    <w:uiPriority w:val="0"/>
    <w:pPr>
      <w:spacing w:line="580" w:lineRule="exact"/>
      <w:ind w:firstLine="630"/>
    </w:pPr>
    <w:rPr>
      <w:rFonts w:ascii="仿宋_GB2312" w:hAnsi="Times New Roman" w:eastAsia="仿宋_GB2312" w:cs="Times New Roman"/>
      <w:sz w:val="32"/>
      <w:szCs w:val="24"/>
    </w:rPr>
  </w:style>
  <w:style w:type="paragraph" w:styleId="8">
    <w:name w:val="toc 3"/>
    <w:basedOn w:val="1"/>
    <w:next w:val="1"/>
    <w:unhideWhenUsed/>
    <w:uiPriority w:val="0"/>
    <w:pPr>
      <w:ind w:left="840" w:leftChars="400"/>
    </w:pPr>
    <w:rPr>
      <w:rFonts w:ascii="Times New Roman" w:hAnsi="Times New Roman" w:eastAsia="仿宋" w:cs="Times New Roman"/>
      <w:sz w:val="24"/>
    </w:rPr>
  </w:style>
  <w:style w:type="paragraph" w:styleId="9">
    <w:name w:val="Date"/>
    <w:basedOn w:val="1"/>
    <w:next w:val="1"/>
    <w:link w:val="40"/>
    <w:unhideWhenUsed/>
    <w:uiPriority w:val="0"/>
    <w:pPr>
      <w:ind w:left="100" w:leftChars="2500"/>
    </w:pPr>
    <w:rPr>
      <w:rFonts w:ascii="仿宋_GB2312" w:hAnsi="Times New Roman" w:eastAsia="仿宋_GB2312" w:cs="Times New Roman"/>
      <w:sz w:val="32"/>
      <w:szCs w:val="24"/>
      <w:lang w:val="zh-CN" w:eastAsia="zh-CN"/>
    </w:rPr>
  </w:style>
  <w:style w:type="paragraph" w:styleId="10">
    <w:name w:val="Body Text Indent 2"/>
    <w:basedOn w:val="1"/>
    <w:link w:val="42"/>
    <w:unhideWhenUsed/>
    <w:uiPriority w:val="0"/>
    <w:pPr>
      <w:spacing w:line="540" w:lineRule="exact"/>
      <w:ind w:firstLine="640" w:firstLineChars="200"/>
    </w:pPr>
    <w:rPr>
      <w:rFonts w:ascii="仿宋_GB2312" w:hAnsi="Times New Roman" w:eastAsia="仿宋_GB2312" w:cs="Times New Roman"/>
      <w:sz w:val="32"/>
      <w:szCs w:val="24"/>
      <w:lang w:val="zh-CN" w:eastAsia="zh-CN"/>
    </w:rPr>
  </w:style>
  <w:style w:type="paragraph" w:styleId="11">
    <w:name w:val="Balloon Text"/>
    <w:basedOn w:val="1"/>
    <w:link w:val="37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12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toc 1"/>
    <w:basedOn w:val="1"/>
    <w:next w:val="1"/>
    <w:unhideWhenUsed/>
    <w:uiPriority w:val="0"/>
    <w:rPr>
      <w:rFonts w:ascii="Times New Roman" w:hAnsi="Times New Roman" w:eastAsia="仿宋" w:cs="Times New Roman"/>
      <w:sz w:val="24"/>
    </w:rPr>
  </w:style>
  <w:style w:type="paragraph" w:styleId="15">
    <w:name w:val="Body Text Indent 3"/>
    <w:basedOn w:val="1"/>
    <w:link w:val="43"/>
    <w:unhideWhenUsed/>
    <w:uiPriority w:val="0"/>
    <w:pPr>
      <w:spacing w:line="500" w:lineRule="exact"/>
      <w:ind w:firstLine="640" w:firstLineChars="200"/>
    </w:pPr>
    <w:rPr>
      <w:rFonts w:ascii="Times New Roman" w:hAnsi="Times New Roman" w:eastAsia="仿宋_GB2312" w:cs="Times New Roman"/>
      <w:sz w:val="32"/>
      <w:szCs w:val="24"/>
      <w:u w:val="single"/>
      <w:lang w:val="zh-CN" w:eastAsia="zh-CN"/>
    </w:rPr>
  </w:style>
  <w:style w:type="paragraph" w:styleId="16">
    <w:name w:val="Body Text 2"/>
    <w:basedOn w:val="1"/>
    <w:link w:val="41"/>
    <w:unhideWhenUsed/>
    <w:uiPriority w:val="0"/>
    <w:pPr>
      <w:spacing w:after="120" w:line="480" w:lineRule="auto"/>
    </w:pPr>
    <w:rPr>
      <w:rFonts w:ascii="Times New Roman" w:hAnsi="Times New Roman" w:eastAsia="宋体" w:cs="Times New Roman"/>
      <w:szCs w:val="24"/>
      <w:lang w:val="zh-CN" w:eastAsia="zh-CN"/>
    </w:rPr>
  </w:style>
  <w:style w:type="paragraph" w:styleId="17">
    <w:name w:val="Normal (Web)"/>
    <w:basedOn w:val="1"/>
    <w:uiPriority w:val="0"/>
    <w:pPr>
      <w:widowControl/>
      <w:spacing w:before="100" w:after="100"/>
      <w:jc w:val="left"/>
    </w:pPr>
    <w:rPr>
      <w:rFonts w:hint="eastAsia" w:ascii="宋体" w:hAnsi="宋体" w:eastAsia="宋体" w:cs="Times New Roman"/>
      <w:color w:val="000000"/>
      <w:kern w:val="0"/>
      <w:sz w:val="24"/>
      <w:szCs w:val="20"/>
    </w:rPr>
  </w:style>
  <w:style w:type="table" w:styleId="19">
    <w:name w:val="Table Grid"/>
    <w:basedOn w:val="1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page number"/>
    <w:basedOn w:val="20"/>
    <w:uiPriority w:val="0"/>
  </w:style>
  <w:style w:type="character" w:styleId="22">
    <w:name w:val="FollowedHyperlink"/>
    <w:unhideWhenUsed/>
    <w:uiPriority w:val="0"/>
    <w:rPr>
      <w:color w:val="800080"/>
      <w:u w:val="single"/>
    </w:rPr>
  </w:style>
  <w:style w:type="character" w:styleId="23">
    <w:name w:val="Emphasis"/>
    <w:qFormat/>
    <w:uiPriority w:val="20"/>
    <w:rPr>
      <w:color w:val="CC0000"/>
    </w:rPr>
  </w:style>
  <w:style w:type="character" w:styleId="24">
    <w:name w:val="Hyperlink"/>
    <w:uiPriority w:val="0"/>
    <w:rPr>
      <w:color w:val="0000FF"/>
      <w:u w:val="single"/>
    </w:rPr>
  </w:style>
  <w:style w:type="character" w:customStyle="1" w:styleId="25">
    <w:name w:val="标题 1 Char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3 Char"/>
    <w:basedOn w:val="20"/>
    <w:link w:val="3"/>
    <w:semiHidden/>
    <w:qFormat/>
    <w:uiPriority w:val="0"/>
    <w:rPr>
      <w:rFonts w:ascii="Times New Roman" w:hAnsi="Times New Roman" w:eastAsia="黑体" w:cs="Times New Roman"/>
      <w:bCs/>
      <w:sz w:val="24"/>
      <w:szCs w:val="32"/>
      <w:lang w:val="zh-CN" w:eastAsia="zh-CN"/>
    </w:rPr>
  </w:style>
  <w:style w:type="character" w:customStyle="1" w:styleId="27">
    <w:name w:val="正文文本缩进 Char"/>
    <w:basedOn w:val="20"/>
    <w:link w:val="7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28">
    <w:name w:val="页眉 Char"/>
    <w:basedOn w:val="20"/>
    <w:link w:val="1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Char"/>
    <w:basedOn w:val="20"/>
    <w:link w:val="6"/>
    <w:uiPriority w:val="0"/>
    <w:rPr>
      <w:rFonts w:ascii="仿宋_GB2312" w:hAnsi="Times New Roman" w:eastAsia="宋体" w:cs="Times New Roman"/>
      <w:sz w:val="32"/>
      <w:szCs w:val="24"/>
    </w:rPr>
  </w:style>
  <w:style w:type="paragraph" w:customStyle="1" w:styleId="31">
    <w:name w:val="默认段落字体 Para Char Char Char Char Char Char Char Char Char1 Char Char Char Char Char Char Char"/>
    <w:basedOn w:val="4"/>
    <w:qFormat/>
    <w:uiPriority w:val="0"/>
    <w:rPr>
      <w:rFonts w:ascii="Tahoma" w:hAnsi="Tahoma"/>
      <w:sz w:val="24"/>
    </w:rPr>
  </w:style>
  <w:style w:type="character" w:customStyle="1" w:styleId="32">
    <w:name w:val="文档结构图 Char"/>
    <w:basedOn w:val="20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33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34">
    <w:name w:val="红线"/>
    <w:basedOn w:val="2"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character" w:customStyle="1" w:styleId="35">
    <w:name w:val="main_articletitle"/>
    <w:basedOn w:val="20"/>
    <w:uiPriority w:val="0"/>
  </w:style>
  <w:style w:type="paragraph" w:customStyle="1" w:styleId="36">
    <w:name w:val="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37">
    <w:name w:val="批注框文本 Char"/>
    <w:basedOn w:val="20"/>
    <w:link w:val="11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customStyle="1" w:styleId="38">
    <w:name w:val="Char Char1"/>
    <w:basedOn w:val="4"/>
    <w:uiPriority w:val="0"/>
    <w:rPr>
      <w:rFonts w:ascii="Tahoma" w:hAnsi="Tahoma"/>
      <w:sz w:val="24"/>
      <w:lang w:val="zh-CN" w:eastAsia="zh-CN"/>
    </w:rPr>
  </w:style>
  <w:style w:type="character" w:customStyle="1" w:styleId="39">
    <w:name w:val="批注文字 Char"/>
    <w:basedOn w:val="20"/>
    <w:link w:val="5"/>
    <w:uiPriority w:val="0"/>
    <w:rPr>
      <w:rFonts w:ascii="Times New Roman" w:hAnsi="Times New Roman" w:eastAsia="宋体" w:cs="Times New Roman"/>
      <w:color w:val="000000"/>
      <w:szCs w:val="20"/>
      <w:lang w:val="zh-CN" w:eastAsia="zh-CN"/>
    </w:rPr>
  </w:style>
  <w:style w:type="character" w:customStyle="1" w:styleId="40">
    <w:name w:val="日期 Char"/>
    <w:basedOn w:val="20"/>
    <w:link w:val="9"/>
    <w:uiPriority w:val="0"/>
    <w:rPr>
      <w:rFonts w:ascii="仿宋_GB2312" w:hAnsi="Times New Roman" w:eastAsia="仿宋_GB2312" w:cs="Times New Roman"/>
      <w:sz w:val="32"/>
      <w:szCs w:val="24"/>
      <w:lang w:val="zh-CN" w:eastAsia="zh-CN"/>
    </w:rPr>
  </w:style>
  <w:style w:type="character" w:customStyle="1" w:styleId="41">
    <w:name w:val="正文文本 2 Char"/>
    <w:basedOn w:val="20"/>
    <w:link w:val="16"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42">
    <w:name w:val="正文文本缩进 2 Char"/>
    <w:basedOn w:val="20"/>
    <w:link w:val="10"/>
    <w:uiPriority w:val="0"/>
    <w:rPr>
      <w:rFonts w:ascii="仿宋_GB2312" w:hAnsi="Times New Roman" w:eastAsia="仿宋_GB2312" w:cs="Times New Roman"/>
      <w:sz w:val="32"/>
      <w:szCs w:val="24"/>
      <w:lang w:val="zh-CN" w:eastAsia="zh-CN"/>
    </w:rPr>
  </w:style>
  <w:style w:type="character" w:customStyle="1" w:styleId="43">
    <w:name w:val="正文文本缩进 3 Char"/>
    <w:basedOn w:val="20"/>
    <w:link w:val="15"/>
    <w:uiPriority w:val="0"/>
    <w:rPr>
      <w:rFonts w:ascii="Times New Roman" w:hAnsi="Times New Roman" w:eastAsia="仿宋_GB2312" w:cs="Times New Roman"/>
      <w:sz w:val="32"/>
      <w:szCs w:val="24"/>
      <w:u w:val="single"/>
      <w:lang w:val="zh-CN" w:eastAsia="zh-CN"/>
    </w:rPr>
  </w:style>
  <w:style w:type="paragraph" w:styleId="4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45">
    <w:name w:val="文头"/>
    <w:basedOn w:val="1"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 w:cs="Times New Roman"/>
      <w:b/>
      <w:color w:val="FF0000"/>
      <w:w w:val="62"/>
      <w:kern w:val="0"/>
      <w:sz w:val="140"/>
      <w:szCs w:val="20"/>
    </w:rPr>
  </w:style>
  <w:style w:type="paragraph" w:customStyle="1" w:styleId="46">
    <w:name w:val="Char Char Char1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47">
    <w:name w:val="reader-word-layer reader-word-s1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标准书脚_奇数页"/>
    <w:uiPriority w:val="0"/>
    <w:pPr>
      <w:numPr>
        <w:ilvl w:val="0"/>
        <w:numId w:val="1"/>
      </w:num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49">
    <w:name w:val="前言、引言标题"/>
    <w:next w:val="1"/>
    <w:uiPriority w:val="0"/>
    <w:pPr>
      <w:shd w:val="clear" w:color="auto" w:fill="FFFFFF"/>
      <w:tabs>
        <w:tab w:val="left" w:pos="360"/>
        <w:tab w:val="left" w:pos="1320"/>
      </w:tabs>
      <w:spacing w:before="640" w:after="560"/>
      <w:ind w:left="1320" w:hanging="72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50">
    <w:name w:val="段"/>
    <w:uiPriority w:val="0"/>
    <w:pPr>
      <w:numPr>
        <w:ilvl w:val="1"/>
        <w:numId w:val="1"/>
      </w:num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1">
    <w:name w:val="章标题"/>
    <w:next w:val="50"/>
    <w:uiPriority w:val="0"/>
    <w:pPr>
      <w:numPr>
        <w:ilvl w:val="2"/>
        <w:numId w:val="1"/>
      </w:numPr>
      <w:tabs>
        <w:tab w:val="left" w:pos="360"/>
      </w:tabs>
      <w:spacing w:before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2">
    <w:name w:val="一级条标题"/>
    <w:basedOn w:val="51"/>
    <w:next w:val="50"/>
    <w:uiPriority w:val="0"/>
    <w:pPr>
      <w:numPr>
        <w:ilvl w:val="3"/>
      </w:numPr>
      <w:spacing w:beforeLines="0"/>
      <w:outlineLvl w:val="2"/>
    </w:pPr>
  </w:style>
  <w:style w:type="paragraph" w:customStyle="1" w:styleId="53">
    <w:name w:val="二级条标题"/>
    <w:basedOn w:val="52"/>
    <w:next w:val="50"/>
    <w:uiPriority w:val="0"/>
    <w:pPr>
      <w:numPr>
        <w:ilvl w:val="0"/>
        <w:numId w:val="0"/>
      </w:numPr>
      <w:tabs>
        <w:tab w:val="left" w:pos="2280"/>
      </w:tabs>
      <w:ind w:left="2280" w:hanging="420"/>
      <w:outlineLvl w:val="3"/>
    </w:pPr>
  </w:style>
  <w:style w:type="paragraph" w:customStyle="1" w:styleId="54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5">
    <w:name w:val="附录表标题"/>
    <w:next w:val="50"/>
    <w:uiPriority w:val="0"/>
    <w:pPr>
      <w:numPr>
        <w:ilvl w:val="4"/>
        <w:numId w:val="1"/>
      </w:numPr>
      <w:jc w:val="center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56">
    <w:name w:val="三级条标题"/>
    <w:basedOn w:val="53"/>
    <w:next w:val="50"/>
    <w:uiPriority w:val="0"/>
    <w:pPr>
      <w:numPr>
        <w:ilvl w:val="5"/>
        <w:numId w:val="1"/>
      </w:numPr>
      <w:outlineLvl w:val="4"/>
    </w:pPr>
  </w:style>
  <w:style w:type="paragraph" w:customStyle="1" w:styleId="57">
    <w:name w:val="四级条标题"/>
    <w:basedOn w:val="56"/>
    <w:next w:val="50"/>
    <w:uiPriority w:val="0"/>
    <w:pPr>
      <w:numPr>
        <w:ilvl w:val="6"/>
      </w:numPr>
      <w:outlineLvl w:val="5"/>
    </w:pPr>
  </w:style>
  <w:style w:type="paragraph" w:customStyle="1" w:styleId="58">
    <w:name w:val="五级条标题"/>
    <w:basedOn w:val="57"/>
    <w:next w:val="50"/>
    <w:uiPriority w:val="0"/>
    <w:pPr>
      <w:numPr>
        <w:ilvl w:val="0"/>
        <w:numId w:val="0"/>
      </w:numPr>
      <w:tabs>
        <w:tab w:val="left" w:pos="3540"/>
      </w:tabs>
      <w:ind w:left="3540" w:hanging="420"/>
      <w:outlineLvl w:val="6"/>
    </w:pPr>
  </w:style>
  <w:style w:type="paragraph" w:customStyle="1" w:styleId="59">
    <w:name w:val="Char Char Char Char"/>
    <w:basedOn w:val="1"/>
    <w:uiPriority w:val="0"/>
    <w:pPr>
      <w:spacing w:line="360" w:lineRule="auto"/>
    </w:pPr>
    <w:rPr>
      <w:rFonts w:ascii="Tahoma" w:hAnsi="Tahoma" w:eastAsia="宋体" w:cs="Tahoma"/>
      <w:sz w:val="28"/>
      <w:szCs w:val="28"/>
    </w:rPr>
  </w:style>
  <w:style w:type="paragraph" w:customStyle="1" w:styleId="60">
    <w:name w:val="注意样式"/>
    <w:basedOn w:val="1"/>
    <w:uiPriority w:val="0"/>
    <w:rPr>
      <w:rFonts w:ascii="Times New Roman" w:hAnsi="Times New Roman" w:eastAsia="楷体_GB2312" w:cs="Times New Roman"/>
      <w:sz w:val="24"/>
    </w:rPr>
  </w:style>
  <w:style w:type="paragraph" w:customStyle="1" w:styleId="61">
    <w:name w:val="正文样式"/>
    <w:basedOn w:val="44"/>
    <w:uiPriority w:val="0"/>
    <w:pPr>
      <w:spacing w:line="360" w:lineRule="auto"/>
      <w:ind w:firstLine="454" w:firstLineChars="0"/>
    </w:pPr>
    <w:rPr>
      <w:rFonts w:ascii="仿宋" w:hAnsi="仿宋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2916</Words>
  <Characters>16623</Characters>
  <Lines>138</Lines>
  <Paragraphs>38</Paragraphs>
  <TotalTime>407</TotalTime>
  <ScaleCrop>false</ScaleCrop>
  <LinksUpToDate>false</LinksUpToDate>
  <CharactersWithSpaces>19501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2019-03-22T01:05:00Z</dcterms:created>
  <dc:creator>xx</dc:creator>
  <cp:lastModifiedBy>Administrator</cp:lastModifiedBy>
  <cp:lastPrinted>2019-04-18T08:38:00Z</cp:lastPrinted>
  <dcterms:modified xsi:type="dcterms:W3CDTF">2019-05-08T08:04:11Z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